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ind w:firstLine="0" w:firstLineChars="0"/>
        <w:jc w:val="left"/>
        <w:outlineLvl w:val="1"/>
        <w:rPr>
          <w:rFonts w:hint="eastAsia" w:ascii="仿宋" w:hAnsi="仿宋" w:eastAsia="仿宋" w:cs="仿宋"/>
          <w:bCs/>
          <w:sz w:val="24"/>
          <w:szCs w:val="24"/>
          <w:lang w:eastAsia="zh-CN"/>
        </w:rPr>
      </w:pPr>
      <w:r>
        <w:rPr>
          <w:rFonts w:hint="eastAsia" w:ascii="仿宋" w:hAnsi="仿宋" w:eastAsia="仿宋" w:cs="仿宋"/>
          <w:bCs/>
          <w:sz w:val="24"/>
          <w:szCs w:val="24"/>
        </w:rPr>
        <w:t>附件</w:t>
      </w:r>
      <w:r>
        <w:rPr>
          <w:rFonts w:hint="eastAsia" w:ascii="仿宋" w:hAnsi="仿宋" w:eastAsia="仿宋" w:cs="仿宋"/>
          <w:bCs/>
          <w:sz w:val="24"/>
          <w:szCs w:val="24"/>
          <w:lang w:val="en-US" w:eastAsia="zh-CN"/>
        </w:rPr>
        <w:t>1.</w:t>
      </w:r>
    </w:p>
    <w:p>
      <w:pPr>
        <w:pStyle w:val="6"/>
        <w:widowControl/>
        <w:spacing w:line="360" w:lineRule="auto"/>
        <w:ind w:firstLine="0" w:firstLineChars="0"/>
        <w:jc w:val="center"/>
        <w:outlineLvl w:val="1"/>
        <w:rPr>
          <w:rFonts w:ascii="黑体" w:hAnsi="黑体" w:eastAsia="黑体" w:cs="黑体"/>
          <w:bCs/>
          <w:sz w:val="28"/>
          <w:szCs w:val="28"/>
        </w:rPr>
      </w:pPr>
      <w:r>
        <w:rPr>
          <w:rFonts w:hint="eastAsia" w:ascii="黑体" w:hAnsi="黑体" w:eastAsia="黑体" w:cs="黑体"/>
          <w:bCs/>
          <w:sz w:val="28"/>
          <w:szCs w:val="28"/>
        </w:rPr>
        <w:t>教师教育高质量发展国际论坛暨东师“前沿课堂”大家坛（2024春）日程安排</w:t>
      </w:r>
    </w:p>
    <w:p>
      <w:pPr>
        <w:pStyle w:val="6"/>
        <w:widowControl/>
        <w:spacing w:line="360" w:lineRule="auto"/>
        <w:ind w:firstLine="0" w:firstLineChars="0"/>
        <w:jc w:val="center"/>
        <w:outlineLvl w:val="1"/>
        <w:rPr>
          <w:rFonts w:ascii="仿宋" w:hAnsi="仿宋" w:eastAsia="仿宋" w:cs="仿宋"/>
          <w:bCs/>
          <w:sz w:val="24"/>
          <w:szCs w:val="24"/>
        </w:rPr>
      </w:pPr>
      <w:bookmarkStart w:id="0" w:name="_GoBack"/>
      <w:bookmarkEnd w:id="0"/>
      <w:r>
        <w:rPr>
          <w:rFonts w:hint="eastAsia" w:ascii="仿宋" w:hAnsi="仿宋" w:eastAsia="仿宋" w:cs="仿宋"/>
          <w:bCs/>
          <w:sz w:val="24"/>
          <w:szCs w:val="24"/>
        </w:rPr>
        <w:t>（5月18日下午—19日）</w:t>
      </w:r>
    </w:p>
    <w:tbl>
      <w:tblPr>
        <w:tblStyle w:val="2"/>
        <w:tblpPr w:leftFromText="180" w:rightFromText="180" w:vertAnchor="text" w:horzAnchor="page" w:tblpX="397" w:tblpY="92"/>
        <w:tblOverlap w:val="never"/>
        <w:tblW w:w="112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542"/>
        <w:gridCol w:w="1293"/>
        <w:gridCol w:w="2605"/>
        <w:gridCol w:w="230"/>
        <w:gridCol w:w="3442"/>
        <w:gridCol w:w="1350"/>
        <w:gridCol w:w="10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08" w:type="dxa"/>
            <w:shd w:val="clear" w:color="auto" w:fill="D7D7D7"/>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内容</w:t>
            </w:r>
          </w:p>
        </w:tc>
        <w:tc>
          <w:tcPr>
            <w:tcW w:w="1835" w:type="dxa"/>
            <w:gridSpan w:val="2"/>
            <w:shd w:val="clear" w:color="auto" w:fill="D7D7D7"/>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时间</w:t>
            </w:r>
          </w:p>
        </w:tc>
        <w:tc>
          <w:tcPr>
            <w:tcW w:w="2835" w:type="dxa"/>
            <w:gridSpan w:val="2"/>
            <w:shd w:val="clear" w:color="auto" w:fill="D7D7D7"/>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主题</w:t>
            </w:r>
          </w:p>
        </w:tc>
        <w:tc>
          <w:tcPr>
            <w:tcW w:w="3442" w:type="dxa"/>
            <w:shd w:val="clear" w:color="auto" w:fill="D7D7D7"/>
            <w:vAlign w:val="center"/>
          </w:tcPr>
          <w:p>
            <w:pPr>
              <w:keepNext w:val="0"/>
              <w:keepLines w:val="0"/>
              <w:pageBreakBefore w:val="0"/>
              <w:widowControl w:val="0"/>
              <w:kinsoku/>
              <w:wordWrap/>
              <w:overflowPunct/>
              <w:topLinePunct w:val="0"/>
              <w:bidi w:val="0"/>
              <w:spacing w:line="260" w:lineRule="exact"/>
              <w:jc w:val="center"/>
              <w:textAlignment w:val="auto"/>
              <w:rPr>
                <w:rFonts w:hint="default" w:ascii="仿宋" w:hAnsi="仿宋" w:eastAsia="仿宋" w:cs="仿宋"/>
                <w:b/>
                <w:bCs/>
                <w:sz w:val="18"/>
                <w:szCs w:val="18"/>
                <w:lang w:val="en-US" w:eastAsia="zh-CN"/>
              </w:rPr>
            </w:pPr>
            <w:r>
              <w:rPr>
                <w:rFonts w:hint="eastAsia" w:ascii="仿宋" w:hAnsi="仿宋" w:eastAsia="仿宋" w:cs="仿宋"/>
                <w:b/>
                <w:bCs/>
                <w:sz w:val="18"/>
                <w:szCs w:val="18"/>
                <w:lang w:val="en-US" w:eastAsia="zh-CN"/>
              </w:rPr>
              <w:t>主讲人</w:t>
            </w:r>
          </w:p>
        </w:tc>
        <w:tc>
          <w:tcPr>
            <w:tcW w:w="1350" w:type="dxa"/>
            <w:shd w:val="clear" w:color="auto" w:fill="D7D7D7"/>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主持人</w:t>
            </w:r>
          </w:p>
        </w:tc>
        <w:tc>
          <w:tcPr>
            <w:tcW w:w="1003" w:type="dxa"/>
            <w:shd w:val="clear" w:color="auto" w:fill="D7D7D7"/>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会议地点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808" w:type="dxa"/>
            <w:vAlign w:val="center"/>
          </w:tcPr>
          <w:p>
            <w:pPr>
              <w:keepNext w:val="0"/>
              <w:keepLines w:val="0"/>
              <w:pageBreakBefore w:val="0"/>
              <w:widowControl w:val="0"/>
              <w:tabs>
                <w:tab w:val="left" w:pos="279"/>
              </w:tabs>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报到</w:t>
            </w:r>
          </w:p>
        </w:tc>
        <w:tc>
          <w:tcPr>
            <w:tcW w:w="1835" w:type="dxa"/>
            <w:gridSpan w:val="2"/>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rPr>
            </w:pPr>
            <w:r>
              <w:rPr>
                <w:rFonts w:hint="eastAsia" w:ascii="仿宋" w:hAnsi="仿宋" w:eastAsia="仿宋" w:cs="仿宋"/>
                <w:b/>
                <w:bCs/>
                <w:sz w:val="18"/>
                <w:szCs w:val="18"/>
                <w:lang w:val="en-US" w:eastAsia="zh-CN"/>
              </w:rPr>
              <w:t>5月17日</w:t>
            </w:r>
            <w:r>
              <w:rPr>
                <w:rFonts w:hint="eastAsia" w:ascii="仿宋" w:hAnsi="仿宋" w:eastAsia="仿宋" w:cs="仿宋"/>
                <w:b/>
                <w:bCs/>
                <w:sz w:val="18"/>
                <w:szCs w:val="18"/>
              </w:rPr>
              <w:t>全天</w:t>
            </w:r>
          </w:p>
        </w:tc>
        <w:tc>
          <w:tcPr>
            <w:tcW w:w="7627" w:type="dxa"/>
            <w:gridSpan w:val="4"/>
            <w:vAlign w:val="center"/>
          </w:tcPr>
          <w:p>
            <w:pPr>
              <w:keepNext w:val="0"/>
              <w:keepLines w:val="0"/>
              <w:pageBreakBefore w:val="0"/>
              <w:widowControl w:val="0"/>
              <w:kinsoku/>
              <w:wordWrap/>
              <w:overflowPunct/>
              <w:topLinePunct w:val="0"/>
              <w:bidi w:val="0"/>
              <w:spacing w:line="260" w:lineRule="exact"/>
              <w:jc w:val="center"/>
              <w:textAlignment w:val="auto"/>
              <w:rPr>
                <w:rFonts w:hint="eastAsia" w:ascii="仿宋" w:hAnsi="仿宋" w:eastAsia="仿宋" w:cs="仿宋"/>
                <w:b/>
                <w:bCs/>
                <w:sz w:val="18"/>
                <w:szCs w:val="18"/>
                <w:lang w:val="en-US" w:eastAsia="zh-CN"/>
              </w:rPr>
            </w:pPr>
            <w:r>
              <w:rPr>
                <w:rFonts w:hint="eastAsia" w:ascii="仿宋" w:hAnsi="仿宋" w:eastAsia="仿宋" w:cs="仿宋"/>
                <w:b w:val="0"/>
                <w:bCs w:val="0"/>
                <w:sz w:val="18"/>
                <w:szCs w:val="18"/>
                <w:lang w:val="en-US" w:eastAsia="zh-CN"/>
              </w:rPr>
              <w:t>如已在该会议前的其他会议进行了报到并已领取了该会议的相关材料，则无需重复报到</w:t>
            </w:r>
          </w:p>
        </w:tc>
        <w:tc>
          <w:tcPr>
            <w:tcW w:w="1003" w:type="dxa"/>
            <w:vAlign w:val="center"/>
          </w:tcPr>
          <w:p>
            <w:pPr>
              <w:pStyle w:val="7"/>
              <w:keepNext w:val="0"/>
              <w:keepLines w:val="0"/>
              <w:pageBreakBefore w:val="0"/>
              <w:widowControl w:val="0"/>
              <w:tabs>
                <w:tab w:val="left" w:pos="490"/>
              </w:tabs>
              <w:kinsoku/>
              <w:wordWrap/>
              <w:overflowPunct/>
              <w:topLinePunct w:val="0"/>
              <w:autoSpaceDE w:val="0"/>
              <w:autoSpaceDN w:val="0"/>
              <w:bidi w:val="0"/>
              <w:adjustRightInd w:val="0"/>
              <w:snapToGrid w:val="0"/>
              <w:spacing w:line="260" w:lineRule="exact"/>
              <w:ind w:left="8"/>
              <w:jc w:val="center"/>
              <w:textAlignment w:val="auto"/>
              <w:rPr>
                <w:rFonts w:ascii="仿宋" w:hAnsi="仿宋" w:eastAsia="仿宋" w:cs="仿宋"/>
                <w:sz w:val="18"/>
                <w:szCs w:val="18"/>
              </w:rPr>
            </w:pPr>
            <w:r>
              <w:rPr>
                <w:rFonts w:hint="eastAsia" w:ascii="仿宋" w:hAnsi="仿宋" w:eastAsia="仿宋" w:cs="仿宋"/>
                <w:sz w:val="18"/>
                <w:szCs w:val="18"/>
              </w:rPr>
              <w:t>海航紫荆花饭店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808" w:type="dxa"/>
            <w:vMerge w:val="restart"/>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主题</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报告</w:t>
            </w:r>
          </w:p>
        </w:tc>
        <w:tc>
          <w:tcPr>
            <w:tcW w:w="542" w:type="dxa"/>
            <w:vMerge w:val="restart"/>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5</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月18日下午</w:t>
            </w: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14:00-14:30</w:t>
            </w:r>
          </w:p>
        </w:tc>
        <w:tc>
          <w:tcPr>
            <w:tcW w:w="2835" w:type="dxa"/>
            <w:gridSpan w:val="2"/>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rPr>
            </w:pPr>
            <w:r>
              <w:rPr>
                <w:rFonts w:hint="eastAsia" w:ascii="仿宋" w:hAnsi="仿宋" w:eastAsia="仿宋" w:cs="仿宋"/>
                <w:sz w:val="18"/>
                <w:szCs w:val="18"/>
              </w:rPr>
              <w:t>未来教育与教师探究</w:t>
            </w:r>
          </w:p>
        </w:tc>
        <w:tc>
          <w:tcPr>
            <w:tcW w:w="3442"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Patrick Carmichael</w:t>
            </w:r>
          </w:p>
          <w:p>
            <w:pPr>
              <w:keepNext w:val="0"/>
              <w:keepLines w:val="0"/>
              <w:pageBreakBefore w:val="0"/>
              <w:widowControl w:val="0"/>
              <w:kinsoku/>
              <w:wordWrap/>
              <w:overflowPunct/>
              <w:topLinePunct w:val="0"/>
              <w:bidi w:val="0"/>
              <w:spacing w:line="260" w:lineRule="exact"/>
              <w:jc w:val="center"/>
              <w:textAlignment w:val="auto"/>
              <w:rPr>
                <w:rFonts w:hint="eastAsia" w:ascii="仿宋" w:hAnsi="仿宋" w:eastAsia="仿宋" w:cs="仿宋"/>
                <w:b w:val="0"/>
                <w:bCs w:val="0"/>
                <w:sz w:val="18"/>
                <w:szCs w:val="18"/>
              </w:rPr>
            </w:pPr>
            <w:r>
              <w:rPr>
                <w:rFonts w:hint="eastAsia" w:ascii="仿宋" w:hAnsi="仿宋" w:eastAsia="仿宋" w:cs="仿宋"/>
                <w:b w:val="0"/>
                <w:bCs w:val="0"/>
                <w:sz w:val="18"/>
                <w:szCs w:val="18"/>
              </w:rPr>
              <w:t>英国剑桥教师研究交流中心（Camtree）</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val="0"/>
                <w:bCs w:val="0"/>
                <w:sz w:val="18"/>
                <w:szCs w:val="18"/>
              </w:rPr>
              <w:t>执行总监, 教授</w:t>
            </w:r>
          </w:p>
        </w:tc>
        <w:tc>
          <w:tcPr>
            <w:tcW w:w="1350" w:type="dxa"/>
            <w:vMerge w:val="restart"/>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邬志辉</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rPr>
            </w:pPr>
            <w:r>
              <w:rPr>
                <w:rFonts w:hint="eastAsia" w:ascii="仿宋" w:hAnsi="仿宋" w:eastAsia="仿宋" w:cs="仿宋"/>
                <w:sz w:val="18"/>
                <w:szCs w:val="18"/>
              </w:rPr>
              <w:t>东北师范大学副校长</w:t>
            </w:r>
          </w:p>
        </w:tc>
        <w:tc>
          <w:tcPr>
            <w:tcW w:w="1003" w:type="dxa"/>
            <w:vMerge w:val="restart"/>
            <w:vAlign w:val="center"/>
          </w:tcPr>
          <w:p>
            <w:pPr>
              <w:keepNext w:val="0"/>
              <w:keepLines w:val="0"/>
              <w:pageBreakBefore w:val="0"/>
              <w:widowControl w:val="0"/>
              <w:kinsoku/>
              <w:wordWrap/>
              <w:overflowPunct/>
              <w:topLinePunct w:val="0"/>
              <w:bidi w:val="0"/>
              <w:spacing w:line="260" w:lineRule="exact"/>
              <w:jc w:val="center"/>
              <w:textAlignment w:val="auto"/>
              <w:rPr>
                <w:rFonts w:hint="eastAsia" w:ascii="仿宋" w:hAnsi="仿宋" w:eastAsia="仿宋" w:cs="仿宋"/>
                <w:sz w:val="18"/>
                <w:szCs w:val="18"/>
              </w:rPr>
            </w:pPr>
            <w:r>
              <w:rPr>
                <w:rFonts w:hint="eastAsia" w:ascii="仿宋" w:hAnsi="仿宋" w:eastAsia="仿宋" w:cs="仿宋"/>
                <w:sz w:val="18"/>
                <w:szCs w:val="18"/>
              </w:rPr>
              <w:t>东北师范大学</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rPr>
            </w:pPr>
            <w:r>
              <w:rPr>
                <w:rFonts w:hint="eastAsia" w:ascii="仿宋" w:hAnsi="仿宋" w:eastAsia="仿宋" w:cs="仿宋"/>
                <w:sz w:val="18"/>
                <w:szCs w:val="18"/>
                <w:lang w:eastAsia="zh-CN"/>
              </w:rPr>
              <w:t>（</w:t>
            </w:r>
            <w:r>
              <w:rPr>
                <w:rFonts w:hint="eastAsia" w:ascii="仿宋" w:hAnsi="仿宋" w:eastAsia="仿宋" w:cs="仿宋"/>
                <w:sz w:val="18"/>
                <w:szCs w:val="18"/>
              </w:rPr>
              <w:t>自由校区</w:t>
            </w:r>
            <w:r>
              <w:rPr>
                <w:rFonts w:hint="eastAsia" w:ascii="仿宋" w:hAnsi="仿宋" w:eastAsia="仿宋" w:cs="仿宋"/>
                <w:sz w:val="18"/>
                <w:szCs w:val="18"/>
                <w:lang w:eastAsia="zh-CN"/>
              </w:rPr>
              <w:t>）</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rPr>
            </w:pPr>
            <w:r>
              <w:rPr>
                <w:rFonts w:hint="eastAsia" w:ascii="仿宋" w:hAnsi="仿宋" w:eastAsia="仿宋" w:cs="仿宋"/>
                <w:sz w:val="18"/>
                <w:szCs w:val="18"/>
              </w:rPr>
              <w:t>学生就业指导服务中心</w:t>
            </w:r>
          </w:p>
          <w:p>
            <w:pPr>
              <w:keepNext w:val="0"/>
              <w:keepLines w:val="0"/>
              <w:pageBreakBefore w:val="0"/>
              <w:widowControl w:val="0"/>
              <w:kinsoku/>
              <w:wordWrap/>
              <w:overflowPunct/>
              <w:topLinePunct w:val="0"/>
              <w:bidi w:val="0"/>
              <w:spacing w:line="260" w:lineRule="exact"/>
              <w:jc w:val="center"/>
              <w:textAlignment w:val="auto"/>
              <w:rPr>
                <w:rFonts w:hint="default" w:ascii="仿宋" w:hAnsi="仿宋" w:eastAsia="仿宋" w:cs="仿宋"/>
                <w:sz w:val="18"/>
                <w:szCs w:val="18"/>
                <w:lang w:val="en-US" w:eastAsia="zh-CN"/>
              </w:rPr>
            </w:pPr>
            <w:r>
              <w:rPr>
                <w:rFonts w:hint="eastAsia" w:ascii="仿宋" w:hAnsi="仿宋" w:eastAsia="仿宋" w:cs="仿宋"/>
                <w:sz w:val="18"/>
                <w:szCs w:val="18"/>
              </w:rPr>
              <w:t>一楼</w:t>
            </w:r>
            <w:r>
              <w:rPr>
                <w:rFonts w:hint="eastAsia" w:ascii="仿宋" w:hAnsi="仿宋" w:eastAsia="仿宋" w:cs="仿宋"/>
                <w:sz w:val="18"/>
                <w:szCs w:val="18"/>
                <w:lang w:val="en-US" w:eastAsia="zh-CN"/>
              </w:rPr>
              <w:t>多功能厅（一）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14:30-15:00</w:t>
            </w:r>
          </w:p>
        </w:tc>
        <w:tc>
          <w:tcPr>
            <w:tcW w:w="2835" w:type="dxa"/>
            <w:gridSpan w:val="2"/>
            <w:vAlign w:val="center"/>
          </w:tcPr>
          <w:p>
            <w:pPr>
              <w:keepNext w:val="0"/>
              <w:keepLines w:val="0"/>
              <w:pageBreakBefore w:val="0"/>
              <w:widowControl w:val="0"/>
              <w:kinsoku/>
              <w:wordWrap/>
              <w:overflowPunct/>
              <w:topLinePunct w:val="0"/>
              <w:bidi w:val="0"/>
              <w:spacing w:line="260" w:lineRule="exact"/>
              <w:jc w:val="center"/>
              <w:textAlignment w:val="auto"/>
              <w:rPr>
                <w:rFonts w:hint="eastAsia" w:ascii="仿宋" w:hAnsi="仿宋" w:eastAsia="仿宋" w:cs="仿宋"/>
                <w:sz w:val="18"/>
                <w:szCs w:val="18"/>
              </w:rPr>
            </w:pPr>
            <w:r>
              <w:rPr>
                <w:rFonts w:hint="eastAsia" w:ascii="仿宋" w:hAnsi="仿宋" w:eastAsia="仿宋" w:cs="仿宋"/>
                <w:sz w:val="18"/>
                <w:szCs w:val="18"/>
              </w:rPr>
              <w:t>探究式领导力：如何将课堂教学转化为地方、国家与全球层面上的政策引导与学习改进的</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rPr>
            </w:pPr>
            <w:r>
              <w:rPr>
                <w:rFonts w:hint="eastAsia" w:ascii="仿宋" w:hAnsi="仿宋" w:eastAsia="仿宋" w:cs="仿宋"/>
                <w:sz w:val="18"/>
                <w:szCs w:val="18"/>
              </w:rPr>
              <w:t>专业实践</w:t>
            </w:r>
          </w:p>
        </w:tc>
        <w:tc>
          <w:tcPr>
            <w:tcW w:w="3442"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Peter Dudley</w:t>
            </w:r>
          </w:p>
          <w:p>
            <w:pPr>
              <w:keepNext w:val="0"/>
              <w:keepLines w:val="0"/>
              <w:pageBreakBefore w:val="0"/>
              <w:widowControl w:val="0"/>
              <w:kinsoku/>
              <w:wordWrap/>
              <w:overflowPunct/>
              <w:topLinePunct w:val="0"/>
              <w:bidi w:val="0"/>
              <w:spacing w:line="260" w:lineRule="exact"/>
              <w:jc w:val="center"/>
              <w:textAlignment w:val="auto"/>
              <w:rPr>
                <w:rFonts w:hint="eastAsia" w:ascii="仿宋" w:hAnsi="仿宋" w:eastAsia="仿宋" w:cs="仿宋"/>
                <w:sz w:val="18"/>
                <w:szCs w:val="18"/>
              </w:rPr>
            </w:pPr>
            <w:r>
              <w:rPr>
                <w:rFonts w:hint="eastAsia" w:ascii="仿宋" w:hAnsi="仿宋" w:eastAsia="仿宋" w:cs="仿宋"/>
                <w:sz w:val="18"/>
                <w:szCs w:val="18"/>
              </w:rPr>
              <w:t>英国剑桥教师研究交流中心（Camtree）</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sz w:val="18"/>
                <w:szCs w:val="18"/>
              </w:rPr>
              <w:t>首席执行官, 剑桥大学教育系副教授</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15:00-15:30</w:t>
            </w:r>
          </w:p>
        </w:tc>
        <w:tc>
          <w:tcPr>
            <w:tcW w:w="2835" w:type="dxa"/>
            <w:gridSpan w:val="2"/>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highlight w:val="green"/>
              </w:rPr>
            </w:pPr>
            <w:r>
              <w:rPr>
                <w:rFonts w:hint="eastAsia" w:ascii="仿宋" w:hAnsi="仿宋" w:eastAsia="仿宋" w:cs="仿宋"/>
                <w:sz w:val="18"/>
                <w:szCs w:val="18"/>
              </w:rPr>
              <w:t>日本教师教育高质量发展背景下东京学艺大学的行动策略</w:t>
            </w:r>
          </w:p>
        </w:tc>
        <w:tc>
          <w:tcPr>
            <w:tcW w:w="3442"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濱田豊彦</w:t>
            </w:r>
          </w:p>
          <w:p>
            <w:pPr>
              <w:keepNext w:val="0"/>
              <w:keepLines w:val="0"/>
              <w:pageBreakBefore w:val="0"/>
              <w:widowControl w:val="0"/>
              <w:kinsoku/>
              <w:wordWrap/>
              <w:overflowPunct/>
              <w:topLinePunct w:val="0"/>
              <w:bidi w:val="0"/>
              <w:spacing w:line="260" w:lineRule="exact"/>
              <w:jc w:val="center"/>
              <w:textAlignment w:val="auto"/>
              <w:rPr>
                <w:rFonts w:hint="eastAsia" w:ascii="仿宋" w:hAnsi="仿宋" w:eastAsia="仿宋" w:cs="微软雅黑"/>
                <w:sz w:val="18"/>
                <w:szCs w:val="18"/>
              </w:rPr>
            </w:pPr>
            <w:r>
              <w:rPr>
                <w:rFonts w:hint="eastAsia" w:ascii="仿宋" w:hAnsi="仿宋" w:eastAsia="仿宋" w:cs="仿宋"/>
                <w:sz w:val="18"/>
                <w:szCs w:val="18"/>
              </w:rPr>
              <w:t>日本</w:t>
            </w:r>
            <w:r>
              <w:rPr>
                <w:rFonts w:hint="eastAsia" w:ascii="仿宋" w:hAnsi="仿宋" w:eastAsia="仿宋" w:cs="微软雅黑"/>
                <w:sz w:val="18"/>
                <w:szCs w:val="18"/>
              </w:rPr>
              <w:t>东京学艺大学副校长、教职大学院</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微软雅黑"/>
                <w:sz w:val="18"/>
                <w:szCs w:val="18"/>
              </w:rPr>
              <w:t>院长、教授</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15:30-15:40</w:t>
            </w:r>
          </w:p>
        </w:tc>
        <w:tc>
          <w:tcPr>
            <w:tcW w:w="6277" w:type="dxa"/>
            <w:gridSpan w:val="3"/>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间休</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15:40-16:00</w:t>
            </w:r>
          </w:p>
        </w:tc>
        <w:tc>
          <w:tcPr>
            <w:tcW w:w="2835" w:type="dxa"/>
            <w:gridSpan w:val="2"/>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rPr>
            </w:pPr>
            <w:r>
              <w:rPr>
                <w:rFonts w:hint="eastAsia" w:ascii="仿宋" w:hAnsi="仿宋" w:eastAsia="仿宋" w:cs="仿宋"/>
                <w:sz w:val="18"/>
                <w:szCs w:val="18"/>
              </w:rPr>
              <w:t>影响教师供需求关系的若干要素的理论分析</w:t>
            </w:r>
          </w:p>
        </w:tc>
        <w:tc>
          <w:tcPr>
            <w:tcW w:w="3442"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朱旭东</w:t>
            </w:r>
          </w:p>
          <w:p>
            <w:pPr>
              <w:pStyle w:val="7"/>
              <w:keepNext w:val="0"/>
              <w:keepLines w:val="0"/>
              <w:pageBreakBefore w:val="0"/>
              <w:widowControl w:val="0"/>
              <w:tabs>
                <w:tab w:val="left" w:pos="490"/>
              </w:tabs>
              <w:kinsoku/>
              <w:wordWrap/>
              <w:overflowPunct/>
              <w:topLinePunct w:val="0"/>
              <w:autoSpaceDE w:val="0"/>
              <w:autoSpaceDN w:val="0"/>
              <w:bidi w:val="0"/>
              <w:spacing w:line="260" w:lineRule="exact"/>
              <w:ind w:left="8"/>
              <w:jc w:val="center"/>
              <w:textAlignment w:val="auto"/>
              <w:rPr>
                <w:rFonts w:ascii="仿宋" w:hAnsi="仿宋" w:eastAsia="仿宋" w:cs="仿宋"/>
                <w:b/>
                <w:bCs/>
                <w:sz w:val="18"/>
                <w:szCs w:val="18"/>
              </w:rPr>
            </w:pPr>
            <w:r>
              <w:rPr>
                <w:rFonts w:hint="eastAsia" w:ascii="仿宋" w:hAnsi="仿宋" w:eastAsia="仿宋" w:cs="仿宋"/>
                <w:sz w:val="18"/>
                <w:szCs w:val="18"/>
              </w:rPr>
              <w:t>北京师范大学教育学部部长、教授</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16：00-16:20</w:t>
            </w:r>
          </w:p>
        </w:tc>
        <w:tc>
          <w:tcPr>
            <w:tcW w:w="2835" w:type="dxa"/>
            <w:gridSpan w:val="2"/>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rPr>
            </w:pPr>
            <w:r>
              <w:rPr>
                <w:rFonts w:hint="eastAsia" w:ascii="仿宋" w:hAnsi="仿宋" w:eastAsia="仿宋" w:cs="仿宋"/>
                <w:sz w:val="18"/>
                <w:szCs w:val="18"/>
              </w:rPr>
              <w:t>新时代教师教育高质量发展</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rPr>
            </w:pPr>
            <w:r>
              <w:rPr>
                <w:rFonts w:hint="eastAsia" w:ascii="仿宋" w:hAnsi="仿宋" w:eastAsia="仿宋" w:cs="仿宋"/>
                <w:sz w:val="18"/>
                <w:szCs w:val="18"/>
              </w:rPr>
              <w:t>的路径优化</w:t>
            </w:r>
          </w:p>
        </w:tc>
        <w:tc>
          <w:tcPr>
            <w:tcW w:w="3442"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陈时见</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sz w:val="18"/>
                <w:szCs w:val="18"/>
              </w:rPr>
              <w:t>西南大学教育学部教授</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16:20-16:40</w:t>
            </w:r>
          </w:p>
        </w:tc>
        <w:tc>
          <w:tcPr>
            <w:tcW w:w="2835" w:type="dxa"/>
            <w:gridSpan w:val="2"/>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highlight w:val="yellow"/>
              </w:rPr>
            </w:pPr>
            <w:r>
              <w:rPr>
                <w:rFonts w:hint="eastAsia" w:ascii="仿宋" w:hAnsi="仿宋" w:eastAsia="仿宋" w:cs="仿宋"/>
                <w:sz w:val="18"/>
                <w:szCs w:val="18"/>
              </w:rPr>
              <w:t>中国式教师教育教学现代化的内涵与路径</w:t>
            </w:r>
          </w:p>
        </w:tc>
        <w:tc>
          <w:tcPr>
            <w:tcW w:w="3442"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highlight w:val="none"/>
              </w:rPr>
            </w:pPr>
            <w:r>
              <w:rPr>
                <w:rFonts w:hint="eastAsia" w:ascii="仿宋" w:hAnsi="仿宋" w:eastAsia="仿宋" w:cs="仿宋"/>
                <w:b/>
                <w:bCs/>
                <w:sz w:val="18"/>
                <w:szCs w:val="18"/>
                <w:highlight w:val="none"/>
              </w:rPr>
              <w:t>李  森</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highlight w:val="cyan"/>
              </w:rPr>
            </w:pPr>
            <w:r>
              <w:rPr>
                <w:rFonts w:hint="eastAsia" w:ascii="仿宋" w:hAnsi="仿宋" w:eastAsia="仿宋" w:cs="仿宋"/>
                <w:sz w:val="18"/>
                <w:szCs w:val="18"/>
                <w:highlight w:val="none"/>
                <w:lang w:val="en-US" w:eastAsia="zh-CN"/>
              </w:rPr>
              <w:t>陕西</w:t>
            </w:r>
            <w:r>
              <w:rPr>
                <w:rFonts w:hint="eastAsia" w:ascii="仿宋" w:hAnsi="仿宋" w:eastAsia="仿宋" w:cs="仿宋"/>
                <w:sz w:val="18"/>
                <w:szCs w:val="18"/>
                <w:highlight w:val="none"/>
              </w:rPr>
              <w:t>师范大学</w:t>
            </w:r>
            <w:r>
              <w:rPr>
                <w:rFonts w:hint="eastAsia" w:ascii="仿宋" w:hAnsi="仿宋" w:eastAsia="仿宋" w:cs="仿宋"/>
                <w:sz w:val="18"/>
                <w:szCs w:val="18"/>
                <w:highlight w:val="none"/>
                <w:lang w:val="en-US" w:eastAsia="zh-CN"/>
              </w:rPr>
              <w:t>教育学部部长、</w:t>
            </w:r>
            <w:r>
              <w:rPr>
                <w:rFonts w:hint="eastAsia" w:ascii="仿宋" w:hAnsi="仿宋" w:eastAsia="仿宋" w:cs="仿宋"/>
                <w:sz w:val="18"/>
                <w:szCs w:val="18"/>
                <w:highlight w:val="none"/>
              </w:rPr>
              <w:t>教授</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16:40-17:00</w:t>
            </w:r>
          </w:p>
        </w:tc>
        <w:tc>
          <w:tcPr>
            <w:tcW w:w="2835" w:type="dxa"/>
            <w:gridSpan w:val="2"/>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highlight w:val="yellow"/>
              </w:rPr>
            </w:pPr>
            <w:r>
              <w:rPr>
                <w:rFonts w:hint="eastAsia" w:ascii="仿宋" w:hAnsi="仿宋" w:eastAsia="仿宋" w:cs="仿宋"/>
                <w:sz w:val="18"/>
                <w:szCs w:val="18"/>
              </w:rPr>
              <w:t>集团化办学：学校关联机制新探索</w:t>
            </w:r>
          </w:p>
        </w:tc>
        <w:tc>
          <w:tcPr>
            <w:tcW w:w="3442"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highlight w:val="none"/>
              </w:rPr>
            </w:pPr>
            <w:r>
              <w:rPr>
                <w:rFonts w:hint="eastAsia" w:ascii="仿宋" w:hAnsi="仿宋" w:eastAsia="仿宋" w:cs="仿宋"/>
                <w:b/>
                <w:bCs/>
                <w:sz w:val="18"/>
                <w:szCs w:val="18"/>
                <w:highlight w:val="none"/>
              </w:rPr>
              <w:t>孟繁华</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highlight w:val="cyan"/>
              </w:rPr>
            </w:pPr>
            <w:r>
              <w:rPr>
                <w:rFonts w:hint="eastAsia" w:ascii="仿宋" w:hAnsi="仿宋" w:eastAsia="仿宋" w:cs="仿宋"/>
                <w:sz w:val="18"/>
                <w:szCs w:val="18"/>
                <w:highlight w:val="none"/>
              </w:rPr>
              <w:t>首都师范大学</w:t>
            </w:r>
            <w:r>
              <w:rPr>
                <w:rFonts w:hint="eastAsia" w:ascii="仿宋" w:hAnsi="仿宋" w:eastAsia="仿宋" w:cs="仿宋"/>
                <w:sz w:val="18"/>
                <w:szCs w:val="18"/>
                <w:highlight w:val="none"/>
                <w:lang w:val="en-US" w:eastAsia="zh-CN"/>
              </w:rPr>
              <w:t>教育学院</w:t>
            </w:r>
            <w:r>
              <w:rPr>
                <w:rFonts w:hint="eastAsia" w:ascii="仿宋" w:hAnsi="仿宋" w:eastAsia="仿宋" w:cs="仿宋"/>
                <w:sz w:val="18"/>
                <w:szCs w:val="18"/>
                <w:highlight w:val="none"/>
              </w:rPr>
              <w:t>教授</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808" w:type="dxa"/>
            <w:vMerge w:val="restart"/>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主题</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报告</w:t>
            </w:r>
          </w:p>
        </w:tc>
        <w:tc>
          <w:tcPr>
            <w:tcW w:w="542" w:type="dxa"/>
            <w:vMerge w:val="restart"/>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5</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月19日上午</w:t>
            </w: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08:30-09:00</w:t>
            </w:r>
          </w:p>
        </w:tc>
        <w:tc>
          <w:tcPr>
            <w:tcW w:w="2835" w:type="dxa"/>
            <w:gridSpan w:val="2"/>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highlight w:val="green"/>
              </w:rPr>
            </w:pPr>
            <w:r>
              <w:rPr>
                <w:rFonts w:hint="eastAsia" w:ascii="仿宋" w:hAnsi="仿宋" w:eastAsia="仿宋" w:cs="仿宋"/>
                <w:sz w:val="18"/>
                <w:szCs w:val="18"/>
                <w:highlight w:val="none"/>
              </w:rPr>
              <w:t>教师参与因素对其专业发展及学习成效的影响研究</w:t>
            </w:r>
          </w:p>
        </w:tc>
        <w:tc>
          <w:tcPr>
            <w:tcW w:w="3442"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纪  颖</w:t>
            </w:r>
          </w:p>
          <w:p>
            <w:pPr>
              <w:keepNext w:val="0"/>
              <w:keepLines w:val="0"/>
              <w:pageBreakBefore w:val="0"/>
              <w:widowControl w:val="0"/>
              <w:kinsoku/>
              <w:wordWrap/>
              <w:overflowPunct/>
              <w:topLinePunct w:val="0"/>
              <w:bidi w:val="0"/>
              <w:spacing w:line="260" w:lineRule="exact"/>
              <w:jc w:val="center"/>
              <w:textAlignment w:val="auto"/>
              <w:rPr>
                <w:rFonts w:hint="eastAsia" w:ascii="仿宋" w:hAnsi="仿宋" w:eastAsia="仿宋" w:cs="仿宋"/>
                <w:b w:val="0"/>
                <w:bCs w:val="0"/>
                <w:sz w:val="18"/>
                <w:szCs w:val="18"/>
              </w:rPr>
            </w:pPr>
            <w:r>
              <w:rPr>
                <w:rFonts w:hint="eastAsia" w:ascii="仿宋" w:hAnsi="仿宋" w:eastAsia="仿宋" w:cs="仿宋"/>
                <w:b w:val="0"/>
                <w:bCs w:val="0"/>
                <w:sz w:val="18"/>
                <w:szCs w:val="18"/>
              </w:rPr>
              <w:t>英国剑桥教师研究交流中心（Camtree）</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val="0"/>
                <w:bCs w:val="0"/>
                <w:sz w:val="18"/>
                <w:szCs w:val="18"/>
              </w:rPr>
              <w:t>研究员、博士</w:t>
            </w:r>
          </w:p>
        </w:tc>
        <w:tc>
          <w:tcPr>
            <w:tcW w:w="1350" w:type="dxa"/>
            <w:vMerge w:val="restart"/>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吕立杰</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rPr>
            </w:pPr>
            <w:r>
              <w:rPr>
                <w:rFonts w:hint="eastAsia" w:ascii="仿宋" w:hAnsi="仿宋" w:eastAsia="仿宋" w:cs="仿宋"/>
                <w:sz w:val="18"/>
                <w:szCs w:val="18"/>
              </w:rPr>
              <w:t>东北师范大学教育学部</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sz w:val="18"/>
                <w:szCs w:val="18"/>
              </w:rPr>
              <w:t>部长</w:t>
            </w: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09:00-09:30</w:t>
            </w:r>
          </w:p>
        </w:tc>
        <w:tc>
          <w:tcPr>
            <w:tcW w:w="2835" w:type="dxa"/>
            <w:gridSpan w:val="2"/>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rPr>
            </w:pPr>
            <w:r>
              <w:rPr>
                <w:rFonts w:hint="eastAsia" w:ascii="仿宋" w:hAnsi="仿宋" w:eastAsia="仿宋" w:cs="仿宋"/>
                <w:sz w:val="18"/>
                <w:szCs w:val="18"/>
              </w:rPr>
              <w:t>日本福井大学“学校据点”模式下教师人才培养策略和教职网络开发的经验</w:t>
            </w:r>
          </w:p>
        </w:tc>
        <w:tc>
          <w:tcPr>
            <w:tcW w:w="3442"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木村优</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sz w:val="18"/>
                <w:szCs w:val="18"/>
              </w:rPr>
              <w:t>日本福井大学大学院联合教职开发研究科 科长、教授</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09:30-10:00</w:t>
            </w:r>
          </w:p>
        </w:tc>
        <w:tc>
          <w:tcPr>
            <w:tcW w:w="2835" w:type="dxa"/>
            <w:gridSpan w:val="2"/>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rPr>
            </w:pPr>
            <w:r>
              <w:rPr>
                <w:rFonts w:hint="eastAsia" w:ascii="仿宋" w:hAnsi="仿宋" w:eastAsia="仿宋" w:cs="仿宋"/>
                <w:sz w:val="18"/>
                <w:szCs w:val="18"/>
              </w:rPr>
              <w:t>近年来日本教师教育发展的路径与特征</w:t>
            </w:r>
          </w:p>
        </w:tc>
        <w:tc>
          <w:tcPr>
            <w:tcW w:w="3442"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color w:val="000000"/>
                <w:sz w:val="18"/>
                <w:szCs w:val="18"/>
              </w:rPr>
            </w:pPr>
            <w:r>
              <w:rPr>
                <w:rFonts w:hint="eastAsia" w:ascii="仿宋" w:hAnsi="仿宋" w:eastAsia="仿宋" w:cs="仿宋"/>
                <w:b/>
                <w:bCs/>
                <w:color w:val="000000"/>
                <w:sz w:val="18"/>
                <w:szCs w:val="18"/>
              </w:rPr>
              <w:t>三石初雄</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微软雅黑"/>
                <w:color w:val="000000"/>
                <w:sz w:val="18"/>
                <w:szCs w:val="18"/>
              </w:rPr>
              <w:t>日本东京学艺大学</w:t>
            </w:r>
            <w:r>
              <w:rPr>
                <w:rFonts w:hint="eastAsia" w:ascii="仿宋" w:hAnsi="仿宋" w:eastAsia="仿宋" w:cs="仿宋"/>
                <w:color w:val="000000"/>
                <w:sz w:val="18"/>
                <w:szCs w:val="18"/>
              </w:rPr>
              <w:t>名誉教授</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10:00-10:10</w:t>
            </w:r>
          </w:p>
        </w:tc>
        <w:tc>
          <w:tcPr>
            <w:tcW w:w="6277" w:type="dxa"/>
            <w:gridSpan w:val="3"/>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间休</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10:10-10:30</w:t>
            </w:r>
          </w:p>
        </w:tc>
        <w:tc>
          <w:tcPr>
            <w:tcW w:w="2835" w:type="dxa"/>
            <w:gridSpan w:val="2"/>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rPr>
            </w:pPr>
            <w:r>
              <w:rPr>
                <w:rFonts w:hint="eastAsia" w:ascii="仿宋" w:hAnsi="仿宋" w:eastAsia="仿宋" w:cs="仿宋"/>
                <w:sz w:val="18"/>
                <w:szCs w:val="18"/>
              </w:rPr>
              <w:t>方式</w:t>
            </w:r>
            <w:r>
              <w:rPr>
                <w:rFonts w:ascii="Courier New" w:hAnsi="Courier New" w:eastAsia="仿宋" w:cs="Courier New"/>
                <w:sz w:val="18"/>
                <w:szCs w:val="18"/>
              </w:rPr>
              <w:t>•</w:t>
            </w:r>
            <w:r>
              <w:rPr>
                <w:rFonts w:hint="eastAsia" w:ascii="仿宋" w:hAnsi="仿宋" w:eastAsia="仿宋" w:cs="仿宋"/>
                <w:sz w:val="18"/>
                <w:szCs w:val="18"/>
              </w:rPr>
              <w:t>环境</w:t>
            </w:r>
            <w:r>
              <w:rPr>
                <w:rFonts w:ascii="Courier New" w:hAnsi="Courier New" w:eastAsia="仿宋" w:cs="Courier New"/>
                <w:sz w:val="18"/>
                <w:szCs w:val="18"/>
              </w:rPr>
              <w:t>•</w:t>
            </w:r>
            <w:r>
              <w:rPr>
                <w:rFonts w:hint="eastAsia" w:ascii="仿宋" w:hAnsi="仿宋" w:eastAsia="仿宋" w:cs="仿宋"/>
                <w:sz w:val="18"/>
                <w:szCs w:val="18"/>
              </w:rPr>
              <w:t>素养：师范专业学习的数据描绘</w:t>
            </w:r>
          </w:p>
        </w:tc>
        <w:tc>
          <w:tcPr>
            <w:tcW w:w="3442"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宋  萑</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ascii="仿宋" w:hAnsi="仿宋" w:eastAsia="仿宋" w:cs="仿宋"/>
                <w:sz w:val="18"/>
                <w:szCs w:val="18"/>
              </w:rPr>
              <w:t>北京师范大学教师教育研究所所长</w:t>
            </w:r>
            <w:r>
              <w:rPr>
                <w:rFonts w:hint="eastAsia" w:ascii="仿宋" w:hAnsi="仿宋" w:eastAsia="仿宋" w:cs="仿宋"/>
                <w:sz w:val="18"/>
                <w:szCs w:val="18"/>
              </w:rPr>
              <w:t>、教授</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10:30-10:50</w:t>
            </w:r>
          </w:p>
        </w:tc>
        <w:tc>
          <w:tcPr>
            <w:tcW w:w="2835" w:type="dxa"/>
            <w:gridSpan w:val="2"/>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rPr>
            </w:pPr>
            <w:r>
              <w:rPr>
                <w:rFonts w:hint="eastAsia" w:ascii="仿宋" w:hAnsi="仿宋" w:eastAsia="仿宋" w:cs="仿宋"/>
                <w:sz w:val="18"/>
                <w:szCs w:val="18"/>
              </w:rPr>
              <w:t>改革开放以来中国师德政策的变迁历程、内在逻辑与未来展望</w:t>
            </w:r>
          </w:p>
        </w:tc>
        <w:tc>
          <w:tcPr>
            <w:tcW w:w="3442"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李洪修</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sz w:val="18"/>
                <w:szCs w:val="18"/>
              </w:rPr>
              <w:t>天津师范大学教育学部教授</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10:50-11:10</w:t>
            </w:r>
          </w:p>
        </w:tc>
        <w:tc>
          <w:tcPr>
            <w:tcW w:w="2835" w:type="dxa"/>
            <w:gridSpan w:val="2"/>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sz w:val="18"/>
                <w:szCs w:val="18"/>
              </w:rPr>
              <w:t>指向创造力的卓越教师（新质教师）培养的东师探索与实践</w:t>
            </w:r>
          </w:p>
        </w:tc>
        <w:tc>
          <w:tcPr>
            <w:tcW w:w="3442"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王向东</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highlight w:val="yellow"/>
              </w:rPr>
            </w:pPr>
            <w:r>
              <w:rPr>
                <w:rFonts w:hint="eastAsia" w:ascii="仿宋" w:hAnsi="仿宋" w:eastAsia="仿宋" w:cs="仿宋"/>
                <w:sz w:val="18"/>
                <w:szCs w:val="18"/>
              </w:rPr>
              <w:t>东北师范大学教务处处长、教授</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11:10-11:30</w:t>
            </w:r>
          </w:p>
        </w:tc>
        <w:tc>
          <w:tcPr>
            <w:tcW w:w="2835" w:type="dxa"/>
            <w:gridSpan w:val="2"/>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rPr>
            </w:pPr>
            <w:r>
              <w:rPr>
                <w:rFonts w:hint="eastAsia" w:ascii="仿宋" w:hAnsi="仿宋" w:eastAsia="仿宋" w:cs="仿宋"/>
                <w:sz w:val="18"/>
                <w:szCs w:val="18"/>
              </w:rPr>
              <w:t>中、泰教师教育合作的未来</w:t>
            </w:r>
          </w:p>
        </w:tc>
        <w:tc>
          <w:tcPr>
            <w:tcW w:w="3442"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Wattana Rattanaprom</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color w:val="FF0000"/>
                <w:sz w:val="18"/>
                <w:szCs w:val="18"/>
              </w:rPr>
            </w:pPr>
            <w:r>
              <w:rPr>
                <w:rFonts w:hint="eastAsia" w:ascii="仿宋" w:hAnsi="仿宋" w:eastAsia="仿宋" w:cs="仿宋"/>
                <w:sz w:val="18"/>
                <w:szCs w:val="18"/>
              </w:rPr>
              <w:t>泰国素叻他尼皇家大学校长</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08" w:type="dxa"/>
            <w:vMerge w:val="restart"/>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名校长</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论坛</w:t>
            </w:r>
          </w:p>
        </w:tc>
        <w:tc>
          <w:tcPr>
            <w:tcW w:w="542" w:type="dxa"/>
            <w:vMerge w:val="restart"/>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5</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月</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19</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日</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下</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午</w:t>
            </w: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14:00-14:15</w:t>
            </w:r>
          </w:p>
        </w:tc>
        <w:tc>
          <w:tcPr>
            <w:tcW w:w="2835" w:type="dxa"/>
            <w:gridSpan w:val="2"/>
            <w:vAlign w:val="center"/>
          </w:tcPr>
          <w:p>
            <w:pPr>
              <w:keepNext w:val="0"/>
              <w:keepLines w:val="0"/>
              <w:pageBreakBefore w:val="0"/>
              <w:widowControl w:val="0"/>
              <w:kinsoku/>
              <w:wordWrap/>
              <w:overflowPunct/>
              <w:topLinePunct w:val="0"/>
              <w:bidi w:val="0"/>
              <w:spacing w:line="260" w:lineRule="exact"/>
              <w:jc w:val="center"/>
              <w:textAlignment w:val="auto"/>
              <w:rPr>
                <w:rFonts w:hint="default" w:ascii="仿宋" w:hAnsi="仿宋" w:eastAsia="仿宋" w:cs="仿宋"/>
                <w:b/>
                <w:bCs/>
                <w:sz w:val="18"/>
                <w:szCs w:val="18"/>
                <w:highlight w:val="yellow"/>
                <w:lang w:val="en-US" w:eastAsia="zh-CN"/>
              </w:rPr>
            </w:pPr>
            <w:r>
              <w:rPr>
                <w:rFonts w:hint="eastAsia" w:ascii="仿宋" w:hAnsi="仿宋" w:eastAsia="仿宋" w:cs="仿宋"/>
                <w:sz w:val="18"/>
                <w:szCs w:val="18"/>
                <w:lang w:val="en-US" w:eastAsia="zh-CN"/>
              </w:rPr>
              <w:t>教育是一件幸福的事情</w:t>
            </w:r>
          </w:p>
        </w:tc>
        <w:tc>
          <w:tcPr>
            <w:tcW w:w="3442"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highlight w:val="none"/>
              </w:rPr>
            </w:pPr>
            <w:r>
              <w:rPr>
                <w:rFonts w:hint="eastAsia" w:ascii="仿宋" w:hAnsi="仿宋" w:eastAsia="仿宋" w:cs="仿宋"/>
                <w:b/>
                <w:bCs/>
                <w:sz w:val="18"/>
                <w:szCs w:val="18"/>
                <w:highlight w:val="none"/>
              </w:rPr>
              <w:t>徐汝成</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highlight w:val="yellow"/>
              </w:rPr>
            </w:pPr>
            <w:r>
              <w:rPr>
                <w:rFonts w:hint="eastAsia" w:ascii="仿宋" w:hAnsi="仿宋" w:eastAsia="仿宋" w:cs="仿宋"/>
                <w:sz w:val="18"/>
                <w:szCs w:val="18"/>
                <w:highlight w:val="none"/>
              </w:rPr>
              <w:t>广东省珠海市田家炳中学校长，广东省“百千万人才培养工程”高中名校长培养对象</w:t>
            </w:r>
          </w:p>
        </w:tc>
        <w:tc>
          <w:tcPr>
            <w:tcW w:w="1350" w:type="dxa"/>
            <w:vMerge w:val="restart"/>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唐丽芳</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rPr>
            </w:pPr>
            <w:r>
              <w:rPr>
                <w:rFonts w:hint="eastAsia" w:ascii="仿宋" w:hAnsi="仿宋" w:eastAsia="仿宋" w:cs="仿宋"/>
                <w:sz w:val="18"/>
                <w:szCs w:val="18"/>
              </w:rPr>
              <w:t>东北师范大学教育学部</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sz w:val="18"/>
                <w:szCs w:val="18"/>
              </w:rPr>
              <w:t>副部长</w:t>
            </w: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14:15-14:30</w:t>
            </w:r>
          </w:p>
        </w:tc>
        <w:tc>
          <w:tcPr>
            <w:tcW w:w="2835" w:type="dxa"/>
            <w:gridSpan w:val="2"/>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highlight w:val="yellow"/>
              </w:rPr>
            </w:pPr>
            <w:r>
              <w:rPr>
                <w:rFonts w:hint="eastAsia" w:ascii="仿宋" w:hAnsi="仿宋" w:eastAsia="仿宋" w:cs="仿宋"/>
                <w:sz w:val="18"/>
                <w:szCs w:val="18"/>
              </w:rPr>
              <w:t>东师东安臻美教育理念下的美育和体育建设</w:t>
            </w:r>
          </w:p>
        </w:tc>
        <w:tc>
          <w:tcPr>
            <w:tcW w:w="3442"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韩爽</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highlight w:val="yellow"/>
              </w:rPr>
            </w:pPr>
            <w:r>
              <w:rPr>
                <w:rFonts w:hint="eastAsia" w:ascii="仿宋" w:hAnsi="仿宋" w:eastAsia="仿宋" w:cs="仿宋"/>
                <w:sz w:val="18"/>
                <w:szCs w:val="18"/>
              </w:rPr>
              <w:t>东北师范大学东安实验学校校长</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14:30-14:45</w:t>
            </w:r>
          </w:p>
        </w:tc>
        <w:tc>
          <w:tcPr>
            <w:tcW w:w="2835" w:type="dxa"/>
            <w:gridSpan w:val="2"/>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rPr>
            </w:pPr>
            <w:r>
              <w:rPr>
                <w:rFonts w:hint="eastAsia" w:ascii="仿宋" w:hAnsi="仿宋" w:eastAsia="仿宋" w:cs="仿宋"/>
                <w:sz w:val="18"/>
                <w:szCs w:val="18"/>
              </w:rPr>
              <w:t>科学向未来——构建科学教育新生态</w:t>
            </w:r>
          </w:p>
        </w:tc>
        <w:tc>
          <w:tcPr>
            <w:tcW w:w="3442"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魏晓辰</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rPr>
            </w:pPr>
            <w:r>
              <w:rPr>
                <w:rFonts w:hint="eastAsia" w:ascii="仿宋" w:hAnsi="仿宋" w:eastAsia="仿宋" w:cs="仿宋"/>
                <w:sz w:val="18"/>
                <w:szCs w:val="18"/>
              </w:rPr>
              <w:t>唐山交大实验学校党支部书记、校长，</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ascii="仿宋" w:hAnsi="仿宋" w:eastAsia="仿宋" w:cs="仿宋"/>
                <w:sz w:val="18"/>
                <w:szCs w:val="18"/>
              </w:rPr>
              <w:t>教育部</w:t>
            </w:r>
            <w:r>
              <w:rPr>
                <w:rFonts w:hint="eastAsia" w:ascii="仿宋" w:hAnsi="仿宋" w:eastAsia="仿宋" w:cs="仿宋"/>
                <w:sz w:val="18"/>
                <w:szCs w:val="18"/>
              </w:rPr>
              <w:t>首批</w:t>
            </w:r>
            <w:r>
              <w:rPr>
                <w:rFonts w:ascii="仿宋" w:hAnsi="仿宋" w:eastAsia="仿宋" w:cs="仿宋"/>
                <w:sz w:val="18"/>
                <w:szCs w:val="18"/>
              </w:rPr>
              <w:t>“国培计划”</w:t>
            </w:r>
            <w:r>
              <w:rPr>
                <w:rFonts w:hint="eastAsia" w:ascii="仿宋" w:hAnsi="仿宋" w:eastAsia="仿宋" w:cs="仿宋"/>
                <w:sz w:val="18"/>
                <w:szCs w:val="18"/>
              </w:rPr>
              <w:t>领航</w:t>
            </w:r>
            <w:r>
              <w:rPr>
                <w:rFonts w:ascii="仿宋" w:hAnsi="仿宋" w:eastAsia="仿宋" w:cs="仿宋"/>
                <w:sz w:val="18"/>
                <w:szCs w:val="18"/>
              </w:rPr>
              <w:t>名师</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08" w:type="dxa"/>
            <w:vMerge w:val="restart"/>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嘉宾</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点评</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与</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交流</w:t>
            </w: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Merge w:val="restart"/>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14:45-15:15</w:t>
            </w:r>
          </w:p>
        </w:tc>
        <w:tc>
          <w:tcPr>
            <w:tcW w:w="6277" w:type="dxa"/>
            <w:gridSpan w:val="3"/>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 xml:space="preserve">濱田豊彦 </w:t>
            </w:r>
            <w:r>
              <w:rPr>
                <w:rFonts w:hint="eastAsia" w:ascii="仿宋" w:hAnsi="仿宋" w:eastAsia="仿宋" w:cs="仿宋"/>
                <w:sz w:val="18"/>
                <w:szCs w:val="18"/>
              </w:rPr>
              <w:t>日本</w:t>
            </w:r>
            <w:r>
              <w:rPr>
                <w:rFonts w:hint="eastAsia" w:ascii="仿宋" w:hAnsi="仿宋" w:eastAsia="仿宋" w:cs="微软雅黑"/>
                <w:sz w:val="18"/>
                <w:szCs w:val="18"/>
              </w:rPr>
              <w:t>东京学艺大学副校长、教职大学院院长、</w:t>
            </w:r>
            <w:r>
              <w:rPr>
                <w:rFonts w:hint="eastAsia" w:ascii="仿宋" w:hAnsi="仿宋" w:eastAsia="仿宋" w:cs="仿宋"/>
                <w:sz w:val="18"/>
                <w:szCs w:val="18"/>
              </w:rPr>
              <w:t>教授</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6277" w:type="dxa"/>
            <w:gridSpan w:val="3"/>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 xml:space="preserve">石井卓之 </w:t>
            </w:r>
            <w:r>
              <w:rPr>
                <w:rFonts w:hint="eastAsia" w:ascii="仿宋" w:hAnsi="仿宋" w:eastAsia="仿宋" w:cs="仿宋"/>
                <w:sz w:val="18"/>
                <w:szCs w:val="18"/>
              </w:rPr>
              <w:t>日本帝京大学小学校长、副教授</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6277" w:type="dxa"/>
            <w:gridSpan w:val="3"/>
            <w:vAlign w:val="center"/>
          </w:tcPr>
          <w:p>
            <w:pPr>
              <w:keepNext w:val="0"/>
              <w:keepLines w:val="0"/>
              <w:pageBreakBefore w:val="0"/>
              <w:widowControl w:val="0"/>
              <w:kinsoku/>
              <w:wordWrap/>
              <w:overflowPunct/>
              <w:topLinePunct w:val="0"/>
              <w:bidi w:val="0"/>
              <w:spacing w:line="260" w:lineRule="exact"/>
              <w:jc w:val="center"/>
              <w:textAlignment w:val="auto"/>
              <w:rPr>
                <w:rFonts w:hint="eastAsia" w:ascii="仿宋" w:hAnsi="仿宋" w:eastAsia="仿宋" w:cs="仿宋"/>
                <w:b w:val="0"/>
                <w:bCs w:val="0"/>
                <w:sz w:val="18"/>
                <w:szCs w:val="18"/>
              </w:rPr>
            </w:pPr>
            <w:r>
              <w:rPr>
                <w:rFonts w:hint="eastAsia" w:ascii="仿宋" w:hAnsi="仿宋" w:eastAsia="仿宋" w:cs="仿宋"/>
                <w:b/>
                <w:bCs/>
                <w:sz w:val="18"/>
                <w:szCs w:val="18"/>
              </w:rPr>
              <w:t xml:space="preserve">Peter Dudley  </w:t>
            </w:r>
            <w:r>
              <w:rPr>
                <w:rFonts w:hint="eastAsia" w:ascii="仿宋" w:hAnsi="仿宋" w:eastAsia="仿宋" w:cs="仿宋"/>
                <w:b w:val="0"/>
                <w:bCs w:val="0"/>
                <w:sz w:val="18"/>
                <w:szCs w:val="18"/>
              </w:rPr>
              <w:t xml:space="preserve">英国剑桥教师研究交流中心（Camtree）首席执行官, </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val="0"/>
                <w:bCs w:val="0"/>
                <w:sz w:val="18"/>
                <w:szCs w:val="18"/>
              </w:rPr>
              <w:t>剑桥大学教育系副教授</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6277" w:type="dxa"/>
            <w:gridSpan w:val="3"/>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 xml:space="preserve">Patrick Carmichael </w:t>
            </w:r>
            <w:r>
              <w:rPr>
                <w:rFonts w:hint="eastAsia" w:ascii="仿宋" w:hAnsi="仿宋" w:eastAsia="仿宋" w:cs="仿宋"/>
                <w:sz w:val="18"/>
                <w:szCs w:val="18"/>
              </w:rPr>
              <w:t>英国剑桥教师研究交流中心（Camtree）执行总监, 教授</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6277" w:type="dxa"/>
            <w:gridSpan w:val="3"/>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 xml:space="preserve">Wattana Rattanaprom  </w:t>
            </w:r>
            <w:r>
              <w:rPr>
                <w:rFonts w:hint="eastAsia" w:ascii="仿宋" w:hAnsi="仿宋" w:eastAsia="仿宋" w:cs="仿宋"/>
                <w:sz w:val="18"/>
                <w:szCs w:val="18"/>
              </w:rPr>
              <w:t>泰国素叻他尼皇家大学校长</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6277" w:type="dxa"/>
            <w:gridSpan w:val="3"/>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 xml:space="preserve">柳海民  </w:t>
            </w:r>
            <w:r>
              <w:rPr>
                <w:rFonts w:hint="eastAsia" w:ascii="仿宋" w:hAnsi="仿宋" w:eastAsia="仿宋" w:cs="仿宋"/>
                <w:sz w:val="18"/>
                <w:szCs w:val="18"/>
              </w:rPr>
              <w:t>东北师范大学原副校长、教授</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08" w:type="dxa"/>
            <w:vMerge w:val="restart"/>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名师</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论坛</w:t>
            </w: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15:15-15:30</w:t>
            </w:r>
          </w:p>
        </w:tc>
        <w:tc>
          <w:tcPr>
            <w:tcW w:w="2835" w:type="dxa"/>
            <w:gridSpan w:val="2"/>
            <w:vAlign w:val="center"/>
          </w:tcPr>
          <w:p>
            <w:pPr>
              <w:keepNext w:val="0"/>
              <w:keepLines w:val="0"/>
              <w:pageBreakBefore w:val="0"/>
              <w:widowControl w:val="0"/>
              <w:kinsoku/>
              <w:wordWrap/>
              <w:overflowPunct/>
              <w:topLinePunct w:val="0"/>
              <w:bidi w:val="0"/>
              <w:spacing w:line="260" w:lineRule="exact"/>
              <w:jc w:val="center"/>
              <w:textAlignment w:val="auto"/>
              <w:rPr>
                <w:rFonts w:hint="default" w:ascii="仿宋" w:hAnsi="仿宋" w:eastAsia="仿宋" w:cs="仿宋"/>
                <w:b/>
                <w:bCs/>
                <w:sz w:val="18"/>
                <w:szCs w:val="18"/>
                <w:highlight w:val="yellow"/>
                <w:lang w:val="en-US" w:eastAsia="zh-CN"/>
              </w:rPr>
            </w:pPr>
            <w:r>
              <w:rPr>
                <w:rFonts w:hint="eastAsia" w:ascii="仿宋" w:hAnsi="仿宋" w:eastAsia="仿宋" w:cs="仿宋"/>
                <w:sz w:val="18"/>
                <w:szCs w:val="18"/>
                <w:lang w:val="en-US" w:eastAsia="zh-CN"/>
              </w:rPr>
              <w:t>高中生科技教育实践探索</w:t>
            </w:r>
          </w:p>
        </w:tc>
        <w:tc>
          <w:tcPr>
            <w:tcW w:w="3442" w:type="dxa"/>
            <w:vAlign w:val="center"/>
          </w:tcPr>
          <w:p>
            <w:pPr>
              <w:keepNext w:val="0"/>
              <w:keepLines w:val="0"/>
              <w:pageBreakBefore w:val="0"/>
              <w:widowControl w:val="0"/>
              <w:kinsoku/>
              <w:wordWrap/>
              <w:overflowPunct/>
              <w:topLinePunct w:val="0"/>
              <w:bidi w:val="0"/>
              <w:spacing w:line="260" w:lineRule="exact"/>
              <w:jc w:val="center"/>
              <w:textAlignment w:val="auto"/>
              <w:rPr>
                <w:rFonts w:hint="eastAsia" w:ascii="仿宋" w:hAnsi="仿宋" w:eastAsia="仿宋" w:cs="仿宋"/>
                <w:b/>
                <w:bCs/>
                <w:sz w:val="18"/>
                <w:szCs w:val="18"/>
              </w:rPr>
            </w:pPr>
            <w:r>
              <w:rPr>
                <w:rFonts w:hint="eastAsia" w:ascii="仿宋" w:hAnsi="仿宋" w:eastAsia="仿宋" w:cs="仿宋"/>
                <w:b/>
                <w:bCs/>
                <w:sz w:val="18"/>
                <w:szCs w:val="18"/>
              </w:rPr>
              <w:t>张雪峰</w:t>
            </w:r>
          </w:p>
          <w:p>
            <w:pPr>
              <w:keepNext w:val="0"/>
              <w:keepLines w:val="0"/>
              <w:pageBreakBefore w:val="0"/>
              <w:widowControl w:val="0"/>
              <w:kinsoku/>
              <w:wordWrap/>
              <w:overflowPunct/>
              <w:topLinePunct w:val="0"/>
              <w:bidi w:val="0"/>
              <w:spacing w:line="260" w:lineRule="exac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rPr>
              <w:t>江苏省南京田家炳高级中学副校长</w:t>
            </w:r>
            <w:r>
              <w:rPr>
                <w:rFonts w:hint="eastAsia" w:ascii="仿宋" w:hAnsi="仿宋" w:eastAsia="仿宋" w:cs="仿宋"/>
                <w:sz w:val="18"/>
                <w:szCs w:val="18"/>
                <w:lang w:val="en-US" w:eastAsia="zh-CN"/>
              </w:rPr>
              <w:t>,</w:t>
            </w:r>
          </w:p>
          <w:p>
            <w:pPr>
              <w:keepNext w:val="0"/>
              <w:keepLines w:val="0"/>
              <w:pageBreakBefore w:val="0"/>
              <w:widowControl w:val="0"/>
              <w:kinsoku/>
              <w:wordWrap/>
              <w:overflowPunct/>
              <w:topLinePunct w:val="0"/>
              <w:bidi w:val="0"/>
              <w:spacing w:line="260" w:lineRule="exact"/>
              <w:jc w:val="center"/>
              <w:textAlignment w:val="auto"/>
              <w:rPr>
                <w:rFonts w:hint="eastAsia" w:ascii="仿宋" w:hAnsi="仿宋" w:eastAsia="仿宋" w:cs="仿宋"/>
                <w:sz w:val="18"/>
                <w:szCs w:val="18"/>
                <w:highlight w:val="cyan"/>
              </w:rPr>
            </w:pPr>
            <w:r>
              <w:rPr>
                <w:rFonts w:hint="eastAsia" w:ascii="仿宋" w:hAnsi="仿宋" w:eastAsia="仿宋" w:cs="仿宋"/>
                <w:sz w:val="18"/>
                <w:szCs w:val="18"/>
              </w:rPr>
              <w:t>江苏省教学成果奖获得者</w:t>
            </w:r>
          </w:p>
        </w:tc>
        <w:tc>
          <w:tcPr>
            <w:tcW w:w="1350" w:type="dxa"/>
            <w:vMerge w:val="restart"/>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王澍</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rPr>
            </w:pPr>
            <w:r>
              <w:rPr>
                <w:rFonts w:hint="eastAsia" w:ascii="仿宋" w:hAnsi="仿宋" w:eastAsia="仿宋" w:cs="仿宋"/>
                <w:sz w:val="18"/>
                <w:szCs w:val="18"/>
              </w:rPr>
              <w:t>东北师范大学教育学部</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sz w:val="18"/>
                <w:szCs w:val="18"/>
              </w:rPr>
              <w:t>副部长</w:t>
            </w: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15:30-15:45</w:t>
            </w:r>
          </w:p>
        </w:tc>
        <w:tc>
          <w:tcPr>
            <w:tcW w:w="2835" w:type="dxa"/>
            <w:gridSpan w:val="2"/>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rPr>
            </w:pPr>
            <w:r>
              <w:rPr>
                <w:rFonts w:hint="eastAsia" w:ascii="仿宋" w:hAnsi="仿宋" w:eastAsia="仿宋" w:cs="仿宋"/>
                <w:sz w:val="18"/>
                <w:szCs w:val="18"/>
              </w:rPr>
              <w:t>自养为主，外铄为辅——</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rPr>
            </w:pPr>
            <w:r>
              <w:rPr>
                <w:rFonts w:hint="eastAsia" w:ascii="仿宋" w:hAnsi="仿宋" w:eastAsia="仿宋" w:cs="仿宋"/>
                <w:sz w:val="18"/>
                <w:szCs w:val="18"/>
              </w:rPr>
              <w:t>教师专业化发展的理论与实践</w:t>
            </w:r>
          </w:p>
        </w:tc>
        <w:tc>
          <w:tcPr>
            <w:tcW w:w="3442"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孙立权</w:t>
            </w:r>
          </w:p>
          <w:p>
            <w:pPr>
              <w:keepNext w:val="0"/>
              <w:keepLines w:val="0"/>
              <w:pageBreakBefore w:val="0"/>
              <w:widowControl w:val="0"/>
              <w:kinsoku/>
              <w:wordWrap/>
              <w:overflowPunct/>
              <w:topLinePunct w:val="0"/>
              <w:bidi w:val="0"/>
              <w:spacing w:line="260" w:lineRule="exact"/>
              <w:jc w:val="center"/>
              <w:textAlignment w:val="auto"/>
              <w:rPr>
                <w:rFonts w:hint="eastAsia" w:ascii="仿宋" w:hAnsi="仿宋" w:eastAsia="仿宋" w:cs="仿宋"/>
                <w:sz w:val="18"/>
                <w:szCs w:val="18"/>
                <w:lang w:eastAsia="zh-CN"/>
              </w:rPr>
            </w:pPr>
            <w:r>
              <w:rPr>
                <w:rFonts w:hint="eastAsia" w:ascii="仿宋" w:hAnsi="仿宋" w:eastAsia="仿宋" w:cs="仿宋"/>
                <w:sz w:val="18"/>
                <w:szCs w:val="18"/>
              </w:rPr>
              <w:t>东北师范大学文学院教授</w:t>
            </w:r>
            <w:r>
              <w:rPr>
                <w:rFonts w:hint="eastAsia" w:ascii="仿宋" w:hAnsi="仿宋" w:eastAsia="仿宋" w:cs="仿宋"/>
                <w:sz w:val="18"/>
                <w:szCs w:val="18"/>
                <w:lang w:val="en-US" w:eastAsia="zh-CN"/>
              </w:rPr>
              <w:t>,</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sz w:val="18"/>
                <w:szCs w:val="18"/>
              </w:rPr>
              <w:t>国家“万人计划”教学名师</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15:45-16:00</w:t>
            </w:r>
          </w:p>
        </w:tc>
        <w:tc>
          <w:tcPr>
            <w:tcW w:w="2835" w:type="dxa"/>
            <w:gridSpan w:val="2"/>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rPr>
            </w:pPr>
            <w:r>
              <w:rPr>
                <w:rFonts w:hint="eastAsia" w:ascii="仿宋" w:hAnsi="仿宋" w:eastAsia="仿宋" w:cs="仿宋"/>
                <w:sz w:val="18"/>
                <w:szCs w:val="18"/>
              </w:rPr>
              <w:t>新时代领航名师的担当与责任</w:t>
            </w:r>
          </w:p>
        </w:tc>
        <w:tc>
          <w:tcPr>
            <w:tcW w:w="3442"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丁玉华</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rPr>
            </w:pPr>
            <w:r>
              <w:rPr>
                <w:rFonts w:hint="eastAsia" w:ascii="仿宋" w:hAnsi="仿宋" w:eastAsia="仿宋" w:cs="仿宋"/>
                <w:sz w:val="18"/>
                <w:szCs w:val="18"/>
              </w:rPr>
              <w:t>广东省江门市教育研究院教研员，</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ascii="仿宋" w:hAnsi="仿宋" w:eastAsia="仿宋" w:cs="仿宋"/>
                <w:sz w:val="18"/>
                <w:szCs w:val="18"/>
              </w:rPr>
              <w:t>教育部</w:t>
            </w:r>
            <w:r>
              <w:rPr>
                <w:rFonts w:hint="eastAsia" w:ascii="仿宋" w:hAnsi="仿宋" w:eastAsia="仿宋" w:cs="仿宋"/>
                <w:sz w:val="18"/>
                <w:szCs w:val="18"/>
              </w:rPr>
              <w:t>首批</w:t>
            </w:r>
            <w:r>
              <w:rPr>
                <w:rFonts w:ascii="仿宋" w:hAnsi="仿宋" w:eastAsia="仿宋" w:cs="仿宋"/>
                <w:sz w:val="18"/>
                <w:szCs w:val="18"/>
              </w:rPr>
              <w:t>“国培计划”</w:t>
            </w:r>
            <w:r>
              <w:rPr>
                <w:rFonts w:hint="eastAsia" w:ascii="仿宋" w:hAnsi="仿宋" w:eastAsia="仿宋" w:cs="仿宋"/>
                <w:sz w:val="18"/>
                <w:szCs w:val="18"/>
              </w:rPr>
              <w:t>领航</w:t>
            </w:r>
            <w:r>
              <w:rPr>
                <w:rFonts w:ascii="仿宋" w:hAnsi="仿宋" w:eastAsia="仿宋" w:cs="仿宋"/>
                <w:sz w:val="18"/>
                <w:szCs w:val="18"/>
              </w:rPr>
              <w:t>名师</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08" w:type="dxa"/>
            <w:vMerge w:val="restart"/>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嘉宾</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对话</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与</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交流</w:t>
            </w: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Merge w:val="restart"/>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16:00-16:30</w:t>
            </w:r>
          </w:p>
        </w:tc>
        <w:tc>
          <w:tcPr>
            <w:tcW w:w="6277" w:type="dxa"/>
            <w:gridSpan w:val="3"/>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color w:val="000000"/>
                <w:sz w:val="18"/>
                <w:szCs w:val="18"/>
              </w:rPr>
            </w:pPr>
            <w:r>
              <w:rPr>
                <w:rFonts w:hint="eastAsia" w:ascii="仿宋" w:hAnsi="仿宋" w:eastAsia="仿宋" w:cs="仿宋"/>
                <w:b/>
                <w:bCs/>
                <w:color w:val="000000"/>
                <w:sz w:val="18"/>
                <w:szCs w:val="18"/>
              </w:rPr>
              <w:t xml:space="preserve">三石初雄 </w:t>
            </w:r>
            <w:r>
              <w:rPr>
                <w:rFonts w:hint="eastAsia" w:ascii="仿宋" w:hAnsi="仿宋" w:eastAsia="仿宋" w:cs="仿宋"/>
                <w:color w:val="000000"/>
                <w:sz w:val="18"/>
                <w:szCs w:val="18"/>
              </w:rPr>
              <w:t>日本东京学艺大学名誉教授</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6277" w:type="dxa"/>
            <w:gridSpan w:val="3"/>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color w:val="000000"/>
                <w:sz w:val="18"/>
                <w:szCs w:val="18"/>
              </w:rPr>
            </w:pPr>
            <w:r>
              <w:rPr>
                <w:rFonts w:hint="eastAsia" w:ascii="仿宋" w:hAnsi="仿宋" w:eastAsia="仿宋" w:cs="仿宋"/>
                <w:b/>
                <w:bCs/>
                <w:color w:val="000000"/>
                <w:sz w:val="18"/>
                <w:szCs w:val="18"/>
              </w:rPr>
              <w:t xml:space="preserve">木村优 </w:t>
            </w:r>
            <w:r>
              <w:rPr>
                <w:rFonts w:hint="eastAsia" w:ascii="仿宋" w:hAnsi="仿宋" w:eastAsia="仿宋" w:cs="仿宋"/>
                <w:color w:val="000000"/>
                <w:sz w:val="18"/>
                <w:szCs w:val="18"/>
              </w:rPr>
              <w:t>日本福井大学大学院联合教职开发研究科 科长、教授</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6277" w:type="dxa"/>
            <w:gridSpan w:val="3"/>
            <w:vAlign w:val="center"/>
          </w:tcPr>
          <w:p>
            <w:pPr>
              <w:keepNext w:val="0"/>
              <w:keepLines w:val="0"/>
              <w:pageBreakBefore w:val="0"/>
              <w:widowControl w:val="0"/>
              <w:kinsoku/>
              <w:wordWrap/>
              <w:overflowPunct/>
              <w:topLinePunct w:val="0"/>
              <w:bidi w:val="0"/>
              <w:spacing w:line="260" w:lineRule="exact"/>
              <w:jc w:val="center"/>
              <w:textAlignment w:val="auto"/>
              <w:rPr>
                <w:rFonts w:hint="eastAsia" w:ascii="仿宋" w:hAnsi="仿宋" w:eastAsia="仿宋" w:cs="仿宋"/>
                <w:b w:val="0"/>
                <w:bCs w:val="0"/>
                <w:sz w:val="18"/>
                <w:szCs w:val="18"/>
              </w:rPr>
            </w:pPr>
            <w:r>
              <w:rPr>
                <w:rFonts w:hint="eastAsia" w:ascii="仿宋" w:hAnsi="仿宋" w:eastAsia="仿宋" w:cs="仿宋"/>
                <w:b/>
                <w:bCs/>
                <w:sz w:val="18"/>
                <w:szCs w:val="18"/>
              </w:rPr>
              <w:t xml:space="preserve">Peter Dudley  </w:t>
            </w:r>
            <w:r>
              <w:rPr>
                <w:rFonts w:hint="eastAsia" w:ascii="仿宋" w:hAnsi="仿宋" w:eastAsia="仿宋" w:cs="仿宋"/>
                <w:b w:val="0"/>
                <w:bCs w:val="0"/>
                <w:sz w:val="18"/>
                <w:szCs w:val="18"/>
              </w:rPr>
              <w:t xml:space="preserve">英国剑桥教师研究交流中心（Camtree）首席执行官, </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val="0"/>
                <w:bCs w:val="0"/>
                <w:sz w:val="18"/>
                <w:szCs w:val="18"/>
              </w:rPr>
              <w:t>剑桥大学教育系副教授</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6277" w:type="dxa"/>
            <w:gridSpan w:val="3"/>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Patrick Carmichael</w:t>
            </w:r>
            <w:r>
              <w:rPr>
                <w:rFonts w:hint="eastAsia" w:ascii="仿宋" w:hAnsi="仿宋" w:eastAsia="仿宋" w:cs="仿宋"/>
                <w:sz w:val="18"/>
                <w:szCs w:val="18"/>
              </w:rPr>
              <w:t>英国剑桥教师研究交流中心（Camtree）执行总监, 教授</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6277" w:type="dxa"/>
            <w:gridSpan w:val="3"/>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 xml:space="preserve">张  聪  </w:t>
            </w:r>
            <w:r>
              <w:rPr>
                <w:rFonts w:hint="eastAsia" w:ascii="仿宋" w:hAnsi="仿宋" w:eastAsia="仿宋" w:cs="仿宋"/>
                <w:sz w:val="18"/>
                <w:szCs w:val="18"/>
              </w:rPr>
              <w:t>东北师范大学教育学部教授</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16:30-16:40</w:t>
            </w:r>
          </w:p>
        </w:tc>
        <w:tc>
          <w:tcPr>
            <w:tcW w:w="6277" w:type="dxa"/>
            <w:gridSpan w:val="3"/>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间休</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08" w:type="dxa"/>
            <w:vMerge w:val="restart"/>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外国</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专家</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主题</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报告</w:t>
            </w: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16:40-17:00</w:t>
            </w:r>
          </w:p>
        </w:tc>
        <w:tc>
          <w:tcPr>
            <w:tcW w:w="2605"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rPr>
            </w:pPr>
            <w:r>
              <w:rPr>
                <w:rFonts w:hint="eastAsia" w:ascii="仿宋" w:hAnsi="仿宋" w:eastAsia="仿宋" w:cs="仿宋"/>
                <w:sz w:val="18"/>
                <w:szCs w:val="18"/>
              </w:rPr>
              <w:t>基础教育学校校长领导力与系统领导力</w:t>
            </w:r>
          </w:p>
        </w:tc>
        <w:tc>
          <w:tcPr>
            <w:tcW w:w="3672" w:type="dxa"/>
            <w:gridSpan w:val="2"/>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Peter Dudley</w:t>
            </w:r>
          </w:p>
          <w:p>
            <w:pPr>
              <w:keepNext w:val="0"/>
              <w:keepLines w:val="0"/>
              <w:pageBreakBefore w:val="0"/>
              <w:widowControl w:val="0"/>
              <w:kinsoku/>
              <w:wordWrap/>
              <w:overflowPunct/>
              <w:topLinePunct w:val="0"/>
              <w:bidi w:val="0"/>
              <w:spacing w:line="260" w:lineRule="exact"/>
              <w:jc w:val="center"/>
              <w:textAlignment w:val="auto"/>
              <w:rPr>
                <w:rFonts w:hint="eastAsia" w:ascii="仿宋" w:hAnsi="仿宋" w:eastAsia="仿宋" w:cs="仿宋"/>
                <w:b w:val="0"/>
                <w:bCs w:val="0"/>
                <w:sz w:val="18"/>
                <w:szCs w:val="18"/>
              </w:rPr>
            </w:pPr>
            <w:r>
              <w:rPr>
                <w:rFonts w:hint="eastAsia" w:ascii="仿宋" w:hAnsi="仿宋" w:eastAsia="仿宋" w:cs="仿宋"/>
                <w:b w:val="0"/>
                <w:bCs w:val="0"/>
                <w:sz w:val="18"/>
                <w:szCs w:val="18"/>
              </w:rPr>
              <w:t>英国剑桥教师研究交流中心（Camtree）</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val="0"/>
                <w:bCs w:val="0"/>
                <w:sz w:val="18"/>
                <w:szCs w:val="18"/>
              </w:rPr>
              <w:t>首席执行官, 剑桥大学教育系副教授</w:t>
            </w:r>
          </w:p>
        </w:tc>
        <w:tc>
          <w:tcPr>
            <w:tcW w:w="1350" w:type="dxa"/>
            <w:vMerge w:val="restart"/>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李广</w:t>
            </w:r>
          </w:p>
          <w:p>
            <w:pPr>
              <w:pStyle w:val="7"/>
              <w:keepNext w:val="0"/>
              <w:keepLines w:val="0"/>
              <w:pageBreakBefore w:val="0"/>
              <w:widowControl w:val="0"/>
              <w:kinsoku/>
              <w:wordWrap/>
              <w:overflowPunct/>
              <w:topLinePunct w:val="0"/>
              <w:autoSpaceDE w:val="0"/>
              <w:autoSpaceDN w:val="0"/>
              <w:bidi w:val="0"/>
              <w:adjustRightInd w:val="0"/>
              <w:snapToGrid w:val="0"/>
              <w:spacing w:line="260" w:lineRule="exact"/>
              <w:jc w:val="center"/>
              <w:textAlignment w:val="auto"/>
              <w:rPr>
                <w:rFonts w:ascii="仿宋" w:hAnsi="仿宋" w:eastAsia="仿宋" w:cs="仿宋"/>
                <w:b/>
                <w:bCs/>
                <w:sz w:val="18"/>
                <w:szCs w:val="18"/>
              </w:rPr>
            </w:pPr>
            <w:r>
              <w:rPr>
                <w:rFonts w:hint="eastAsia" w:ascii="仿宋" w:hAnsi="仿宋" w:eastAsia="仿宋" w:cs="仿宋"/>
                <w:sz w:val="18"/>
                <w:szCs w:val="18"/>
              </w:rPr>
              <w:t>东北师范大学教师教育研究院执行院长</w:t>
            </w:r>
          </w:p>
        </w:tc>
        <w:tc>
          <w:tcPr>
            <w:tcW w:w="1003" w:type="dxa"/>
            <w:vMerge w:val="restart"/>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17:00-17:20</w:t>
            </w:r>
          </w:p>
        </w:tc>
        <w:tc>
          <w:tcPr>
            <w:tcW w:w="2605"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rPr>
            </w:pPr>
            <w:r>
              <w:rPr>
                <w:rFonts w:hint="eastAsia" w:ascii="仿宋" w:hAnsi="仿宋" w:eastAsia="仿宋" w:cs="仿宋"/>
                <w:sz w:val="18"/>
                <w:szCs w:val="18"/>
              </w:rPr>
              <w:t>因循守旧致衰退，发展“脱平均”化的学校教育--培养2040年在全球舞台上绽放的下一代</w:t>
            </w:r>
          </w:p>
        </w:tc>
        <w:tc>
          <w:tcPr>
            <w:tcW w:w="3672" w:type="dxa"/>
            <w:gridSpan w:val="2"/>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石井卓之</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sz w:val="18"/>
                <w:szCs w:val="18"/>
              </w:rPr>
              <w:t>日本帝京大学小学校长、副教授</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08"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提问</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交流</w:t>
            </w: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17:20-17:30</w:t>
            </w:r>
          </w:p>
        </w:tc>
        <w:tc>
          <w:tcPr>
            <w:tcW w:w="6277" w:type="dxa"/>
            <w:gridSpan w:val="3"/>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bl>
    <w:p>
      <w:pPr>
        <w:rPr>
          <w:rFonts w:ascii="仿宋" w:hAnsi="仿宋" w:eastAsia="仿宋" w:cs="仿宋"/>
          <w:color w:val="C00000"/>
          <w:szCs w:val="21"/>
        </w:rPr>
      </w:pPr>
    </w:p>
    <w:sectPr>
      <w:pgSz w:w="11906" w:h="16838"/>
      <w:pgMar w:top="1247" w:right="1106" w:bottom="1247" w:left="110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3EBA4D"/>
    <w:multiLevelType w:val="singleLevel"/>
    <w:tmpl w:val="A83EBA4D"/>
    <w:lvl w:ilvl="0" w:tentative="0">
      <w:start w:val="1"/>
      <w:numFmt w:val="chineseCounting"/>
      <w:pStyle w:val="4"/>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ZhMWZhM2M1MmU3OTZiNTU3ZDA0ZWNkN2Q2ZmY3NTQifQ=="/>
  </w:docVars>
  <w:rsids>
    <w:rsidRoot w:val="4D4C49ED"/>
    <w:rsid w:val="00261186"/>
    <w:rsid w:val="00264E69"/>
    <w:rsid w:val="003D7332"/>
    <w:rsid w:val="004B0D73"/>
    <w:rsid w:val="004E1512"/>
    <w:rsid w:val="0072178C"/>
    <w:rsid w:val="009E3782"/>
    <w:rsid w:val="009F63F5"/>
    <w:rsid w:val="00A312B2"/>
    <w:rsid w:val="00E94131"/>
    <w:rsid w:val="00FD2F09"/>
    <w:rsid w:val="060043AE"/>
    <w:rsid w:val="118F7046"/>
    <w:rsid w:val="133B16B4"/>
    <w:rsid w:val="17245946"/>
    <w:rsid w:val="1ECE5FA3"/>
    <w:rsid w:val="2C2A22BA"/>
    <w:rsid w:val="300232F9"/>
    <w:rsid w:val="3155729D"/>
    <w:rsid w:val="32236277"/>
    <w:rsid w:val="378102E5"/>
    <w:rsid w:val="3D385C00"/>
    <w:rsid w:val="442C6F4C"/>
    <w:rsid w:val="4D4C49ED"/>
    <w:rsid w:val="4DAC641D"/>
    <w:rsid w:val="54745318"/>
    <w:rsid w:val="5C6158F3"/>
    <w:rsid w:val="6157527D"/>
    <w:rsid w:val="6579460B"/>
    <w:rsid w:val="75343FBF"/>
    <w:rsid w:val="7D4652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